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028831.xml.htm"/>
      <w:bookmarkStart w:id="1" w:name="kswkform4_178302883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Lorrain Daniel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3565 GENERAL ATOMICS COURT, SUITE 200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Contineum Therapeutics, Inc.</w:t>
              </w:r>
            </w:hyperlink>
            <w:r>
              <w:rPr/>
              <w:t xml:space="preserve"> [ </w:t>
            </w:r>
            <w:r>
              <w:rPr>
                <w:rFonts w:ascii="Times;serif" w:hAnsi="Times;serif"/>
                <w:color w:val="0000FF"/>
                <w:sz w:val="24"/>
                <w:shd w:fill="FFFFFF" w:val="clear"/>
              </w:rPr>
              <w:t>CTNM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Scientific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28,826</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1.01</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168,198</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28,826</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16.0372</w:t>
            </w:r>
            <w:r>
              <w:rPr>
                <w:rFonts w:ascii="Times;serif" w:hAnsi="Times;serif"/>
                <w:color w:val="008000"/>
                <w:position w:val="7"/>
                <w:sz w:val="16"/>
                <w:sz w:val="20"/>
                <w:shd w:fill="FFFFFF" w:val="clear"/>
              </w:rPr>
              <w:t>(2)</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139,372</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4,183</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1.01</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143,555</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5,852</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15.6667</w:t>
            </w:r>
            <w:r>
              <w:rPr>
                <w:rFonts w:ascii="Times;serif" w:hAnsi="Times;serif"/>
                <w:color w:val="008000"/>
                <w:position w:val="7"/>
                <w:sz w:val="16"/>
                <w:sz w:val="20"/>
                <w:shd w:fill="FFFFFF" w:val="clear"/>
              </w:rPr>
              <w:t>(3)</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137,703</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2,501</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16.2369</w:t>
            </w:r>
            <w:r>
              <w:rPr>
                <w:rFonts w:ascii="Times;serif" w:hAnsi="Times;serif"/>
                <w:color w:val="008000"/>
                <w:position w:val="7"/>
                <w:sz w:val="16"/>
                <w:sz w:val="20"/>
                <w:shd w:fill="FFFFFF" w:val="clear"/>
              </w:rPr>
              <w:t>(4)</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135,202</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10,110</w:t>
            </w:r>
            <w:r>
              <w:rPr>
                <w:rFonts w:ascii="Times;serif" w:hAnsi="Times;serif"/>
                <w:color w:val="008000"/>
                <w:position w:val="7"/>
                <w:sz w:val="16"/>
                <w:sz w:val="20"/>
                <w:shd w:fill="FFFFFF" w:val="clear"/>
              </w:rPr>
              <w:t>(5)</w:t>
            </w:r>
            <w:r>
              <w:rPr/>
              <w:t xml:space="preserve"> </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28,826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02/24/2030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28,826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38,480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4,183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02/24/2030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4,183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34,297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transactions were effected pursuant to a 10b5-1 trading plan adopted by the reporting person on September 23,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$16.00 to $16.35, inclusive. The reporting person undertakes to provide to Issuer, any security holder of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$15.15 to $16.14, inclusive. The reporting person undertakes to provide to Issuer, any security holder of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$16.16 to $16.40, inclusive. The reporting person undertakes to provide to Issuer, any security holder of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6,537 shares of the Issuer's Class A Common Stock acquired by the Reporting Person's spouse in one or more transactions with the Issuer pursuant to its Employee Stock Purchase Plan, which transactions are exempt pursuant to Rules 16a3(f)(1)(i)(B) and 16b3(c).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stock options are fully vested and exercisable.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Slover,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61550" TargetMode="External"/><Relationship Id="rId5" Type="http://schemas.openxmlformats.org/officeDocument/2006/relationships/hyperlink" Target="http://www.sec.gov/cgi-bin/browse-edgar?action=getcompany&amp;CIK=00018551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952</Words>
  <Characters>5050</Characters>
  <CharactersWithSpaces>5894</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